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5490"/>
        <w:gridCol w:w="2416"/>
        <w:gridCol w:w="1919"/>
      </w:tblGrid>
      <w:tr w:rsidR="009C2E85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Default="009C2E85" w:rsidP="00FE6D1A">
            <w:pPr>
              <w:pStyle w:val="Header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63483B" w:rsidRDefault="00530878" w:rsidP="0053087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EC59FD" w:rsidRDefault="00EC59FD" w:rsidP="00FE6D1A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FE6D1A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FE6D1A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FE6D1A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:rsidR="009C2E85" w:rsidRPr="00EC59FD" w:rsidRDefault="009C2E85" w:rsidP="00FE6D1A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FE6D1A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FE6D1A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FE6D1A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 Berlaku</w:t>
            </w:r>
          </w:p>
        </w:tc>
        <w:tc>
          <w:tcPr>
            <w:tcW w:w="1919" w:type="dxa"/>
          </w:tcPr>
          <w:p w:rsidR="009C2E85" w:rsidRPr="00EC59FD" w:rsidRDefault="009C2E85" w:rsidP="00FE6D1A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1 Juli 2015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FE6D1A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FE6D1A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FE6D1A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 Tahun Akademik</w:t>
            </w:r>
          </w:p>
        </w:tc>
        <w:tc>
          <w:tcPr>
            <w:tcW w:w="1919" w:type="dxa"/>
          </w:tcPr>
          <w:p w:rsidR="009C2E85" w:rsidRPr="00EC59FD" w:rsidRDefault="009C2E85" w:rsidP="00FE6D1A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2015/2016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FE6D1A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FE6D1A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FE6D1A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 Berlaku</w:t>
            </w:r>
          </w:p>
        </w:tc>
        <w:tc>
          <w:tcPr>
            <w:tcW w:w="1919" w:type="dxa"/>
          </w:tcPr>
          <w:p w:rsidR="009C2E85" w:rsidRPr="00EC59FD" w:rsidRDefault="009C2E85" w:rsidP="00FE6D1A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(empat) tahun</w:t>
            </w:r>
          </w:p>
        </w:tc>
      </w:tr>
      <w:tr w:rsidR="009C2E85" w:rsidTr="009C2E85">
        <w:tc>
          <w:tcPr>
            <w:tcW w:w="3510" w:type="dxa"/>
            <w:vMerge/>
          </w:tcPr>
          <w:p w:rsidR="009C2E85" w:rsidRDefault="009C2E85" w:rsidP="00FE6D1A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:rsidR="009C2E85" w:rsidRPr="00203C79" w:rsidRDefault="009C2E85" w:rsidP="00FE6D1A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EC59FD" w:rsidRDefault="009C2E85" w:rsidP="00FE6D1A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 Halaman</w:t>
            </w:r>
          </w:p>
        </w:tc>
        <w:tc>
          <w:tcPr>
            <w:tcW w:w="1919" w:type="dxa"/>
          </w:tcPr>
          <w:p w:rsidR="009C2E85" w:rsidRPr="00EC59FD" w:rsidRDefault="009C2E85" w:rsidP="00FE6D1A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Xx halaman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130"/>
        <w:gridCol w:w="2340"/>
        <w:gridCol w:w="4140"/>
      </w:tblGrid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:rsidR="00530878" w:rsidRPr="001B2800" w:rsidRDefault="00530878" w:rsidP="00163D7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B280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163D7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Desain Komunikasi Visual Media Cetak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530878" w:rsidRPr="001B2800" w:rsidRDefault="00530878" w:rsidP="00163D74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B280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VCD </w:t>
            </w:r>
            <w:r w:rsidR="00163D7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202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:rsidR="00530878" w:rsidRPr="001B2800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B280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DKV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:rsidR="00530878" w:rsidRPr="001B2800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B280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Edy Purwantoro</w:t>
            </w:r>
          </w:p>
        </w:tc>
      </w:tr>
      <w:tr w:rsidR="00530878" w:rsidRPr="00EC59FD" w:rsidTr="00EC59FD">
        <w:tc>
          <w:tcPr>
            <w:tcW w:w="1458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:rsidR="00530878" w:rsidRPr="001B2800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B280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163D7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5</w:t>
            </w:r>
          </w:p>
        </w:tc>
        <w:tc>
          <w:tcPr>
            <w:tcW w:w="2340" w:type="dxa"/>
          </w:tcPr>
          <w:p w:rsidR="00530878" w:rsidRPr="00EC59F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:rsidR="00530878" w:rsidRPr="001B2800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B280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MK</w:t>
            </w:r>
            <w:r w:rsidR="003630B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B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Pr="001B2800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Deskripsi Singkat</w:t>
      </w:r>
    </w:p>
    <w:p w:rsidR="00530878" w:rsidRDefault="00163D74" w:rsidP="00163D74">
      <w:pPr>
        <w:pStyle w:val="NoSpacing"/>
        <w:spacing w:line="360" w:lineRule="auto"/>
        <w:ind w:left="270"/>
        <w:rPr>
          <w:rFonts w:ascii="Arial" w:hAnsi="Arial" w:cs="Arial"/>
          <w:sz w:val="20"/>
          <w:szCs w:val="20"/>
          <w:lang w:val="id-ID"/>
        </w:rPr>
      </w:pPr>
      <w:r w:rsidRPr="009C6726">
        <w:rPr>
          <w:rFonts w:ascii="Arial" w:hAnsi="Arial" w:cs="Arial"/>
          <w:sz w:val="20"/>
          <w:szCs w:val="20"/>
        </w:rPr>
        <w:t xml:space="preserve">Proses perancangan desain komunikasi visual melalui eksplorasi teknik dan gaya visual yang komunikatif serta kreatif dengan memanfaatkan unsur dasar desain komunikasi visual, seperti; tipografi, ilustrasi, fotografi, warna, dan lain-lain sebagai solusi untuk kebutuhan media cetak.  </w:t>
      </w:r>
    </w:p>
    <w:p w:rsidR="00163D74" w:rsidRPr="00163D74" w:rsidRDefault="00163D74" w:rsidP="00163D74">
      <w:pPr>
        <w:pStyle w:val="NoSpacing"/>
        <w:spacing w:line="360" w:lineRule="auto"/>
        <w:ind w:left="270"/>
        <w:rPr>
          <w:rFonts w:ascii="Adobe Fan Heiti Std B" w:eastAsia="Adobe Fan Heiti Std B" w:hAnsi="Adobe Fan Heiti Std B"/>
          <w:sz w:val="20"/>
          <w:szCs w:val="20"/>
          <w:lang w:val="id-ID"/>
        </w:rPr>
      </w:pPr>
    </w:p>
    <w:p w:rsidR="00530878" w:rsidRPr="001B2800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Unsur </w:t>
      </w:r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 Pembelajaran</w:t>
      </w:r>
    </w:p>
    <w:p w:rsidR="00530878" w:rsidRPr="00A270FF" w:rsidRDefault="00163D74" w:rsidP="00A270FF">
      <w:pPr>
        <w:spacing w:line="360" w:lineRule="auto"/>
        <w:ind w:left="284" w:hanging="14"/>
        <w:rPr>
          <w:rFonts w:ascii="Arial" w:hAnsi="Arial" w:cs="Arial"/>
          <w:sz w:val="20"/>
          <w:szCs w:val="20"/>
        </w:rPr>
      </w:pPr>
      <w:r w:rsidRPr="00A270FF">
        <w:rPr>
          <w:rFonts w:ascii="Arial" w:hAnsi="Arial" w:cs="Arial"/>
          <w:sz w:val="20"/>
          <w:szCs w:val="20"/>
        </w:rPr>
        <w:t>Mahasiswa memahami</w:t>
      </w:r>
      <w:r w:rsidR="009F6FE4">
        <w:rPr>
          <w:rFonts w:ascii="Arial" w:hAnsi="Arial" w:cs="Arial"/>
          <w:sz w:val="20"/>
          <w:szCs w:val="20"/>
        </w:rPr>
        <w:t xml:space="preserve"> lebih lanjut perancangan</w:t>
      </w:r>
      <w:r w:rsidRPr="00A270FF">
        <w:rPr>
          <w:rFonts w:ascii="Arial" w:hAnsi="Arial" w:cs="Arial"/>
          <w:sz w:val="20"/>
          <w:szCs w:val="20"/>
        </w:rPr>
        <w:t xml:space="preserve"> komunikasi visual</w:t>
      </w:r>
      <w:r w:rsidR="00A270FF" w:rsidRPr="00A270FF">
        <w:rPr>
          <w:rFonts w:ascii="Arial" w:hAnsi="Arial" w:cs="Arial"/>
          <w:sz w:val="20"/>
          <w:szCs w:val="20"/>
          <w:lang w:val="id-ID"/>
        </w:rPr>
        <w:t>, dan m</w:t>
      </w:r>
      <w:r w:rsidRPr="00A270FF">
        <w:rPr>
          <w:rFonts w:ascii="Arial" w:hAnsi="Arial" w:cs="Arial"/>
          <w:sz w:val="20"/>
          <w:szCs w:val="20"/>
          <w:lang w:val="sv-SE"/>
        </w:rPr>
        <w:t xml:space="preserve">enguasai teknik dan gaya visual serta </w:t>
      </w:r>
      <w:r w:rsidRPr="00A270FF">
        <w:rPr>
          <w:rFonts w:ascii="Arial" w:hAnsi="Arial" w:cs="Arial"/>
          <w:sz w:val="20"/>
          <w:szCs w:val="20"/>
        </w:rPr>
        <w:t>penerapannya dalam rancangan desain komunikasi visual untuk kebutuhan media cetak.</w:t>
      </w:r>
      <w:r w:rsidR="00A270FF" w:rsidRPr="00A270FF">
        <w:rPr>
          <w:rFonts w:ascii="Arial" w:hAnsi="Arial" w:cs="Arial"/>
          <w:sz w:val="20"/>
          <w:szCs w:val="20"/>
          <w:lang w:val="id-ID"/>
        </w:rPr>
        <w:t xml:space="preserve"> Serta </w:t>
      </w:r>
      <w:r w:rsidRPr="00A270FF">
        <w:rPr>
          <w:rFonts w:ascii="Arial" w:hAnsi="Arial" w:cs="Arial"/>
          <w:sz w:val="20"/>
          <w:szCs w:val="20"/>
          <w:lang w:val="sv-SE"/>
        </w:rPr>
        <w:t>memahami rancangan desain komunikasi visual yang komunikatif serta kreatif melalui unsur dasar desain komunikasi visual</w:t>
      </w:r>
      <w:r w:rsidRPr="00A270FF">
        <w:rPr>
          <w:rFonts w:ascii="Arial" w:hAnsi="Arial" w:cs="Arial"/>
          <w:sz w:val="20"/>
          <w:szCs w:val="20"/>
          <w:lang w:val="id-ID"/>
        </w:rPr>
        <w:t xml:space="preserve"> </w:t>
      </w:r>
      <w:r w:rsidRPr="00A270FF">
        <w:rPr>
          <w:rFonts w:ascii="Arial" w:hAnsi="Arial" w:cs="Arial"/>
          <w:sz w:val="20"/>
          <w:szCs w:val="20"/>
          <w:lang w:val="it-IT"/>
        </w:rPr>
        <w:t>seperti: tipografi, ilustrasi, fotografi, warna, dan lain-lain.</w:t>
      </w:r>
    </w:p>
    <w:p w:rsidR="00530878" w:rsidRPr="001B2800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Komponen Penilaian</w:t>
      </w:r>
    </w:p>
    <w:p w:rsidR="001B2800" w:rsidRPr="003630BF" w:rsidRDefault="003630BF" w:rsidP="001B2800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Penguasaan </w:t>
      </w:r>
      <w:r w:rsidR="002D183A">
        <w:rPr>
          <w:rFonts w:ascii="Adobe Fan Heiti Std B" w:eastAsia="Adobe Fan Heiti Std B" w:hAnsi="Adobe Fan Heiti Std B"/>
          <w:sz w:val="20"/>
          <w:szCs w:val="20"/>
          <w:lang w:val="id-ID"/>
        </w:rPr>
        <w:t>pengetahuan/wawasan tentang DKV media cetak</w:t>
      </w:r>
    </w:p>
    <w:p w:rsidR="001B2800" w:rsidRDefault="002D183A" w:rsidP="001B2800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Penguasaan teknik perancangan media cetak </w:t>
      </w:r>
    </w:p>
    <w:p w:rsidR="002D183A" w:rsidRDefault="002D183A" w:rsidP="001B2800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lastRenderedPageBreak/>
        <w:t>Pemanfaatan unsur desain komunikasi visual pada media cetak, sehingga menjadi menarik, informatif, dan komunikatif.</w:t>
      </w:r>
    </w:p>
    <w:p w:rsidR="001B2800" w:rsidRPr="001B2800" w:rsidRDefault="002D183A" w:rsidP="001B2800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Penampilan hasil karya / portofolio yang kreatif, menarik dan unik</w:t>
      </w:r>
    </w:p>
    <w:p w:rsidR="00530878" w:rsidRPr="00EC59FD" w:rsidRDefault="00530878" w:rsidP="00EC59FD">
      <w:pPr>
        <w:pStyle w:val="NoSpacing"/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:rsidR="00530878" w:rsidRPr="00FE6D1A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Kriteria Penilaian</w:t>
      </w:r>
    </w:p>
    <w:p w:rsidR="00530878" w:rsidRPr="00575AC7" w:rsidRDefault="00575AC7" w:rsidP="00575AC7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Penampilan Karya desain yang menarik, informatif, komunikatif dan kreatif</w:t>
      </w:r>
    </w:p>
    <w:p w:rsidR="00575AC7" w:rsidRPr="00575AC7" w:rsidRDefault="00575AC7" w:rsidP="00575AC7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Kelengkapan tugas karya desain</w:t>
      </w:r>
    </w:p>
    <w:p w:rsidR="00575AC7" w:rsidRPr="00EC59FD" w:rsidRDefault="00575AC7" w:rsidP="00575AC7">
      <w:pPr>
        <w:pStyle w:val="NoSpacing"/>
        <w:numPr>
          <w:ilvl w:val="0"/>
          <w:numId w:val="3"/>
        </w:numPr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  <w:lang w:val="id-ID"/>
        </w:rPr>
        <w:t>Kerapihan karya desain</w:t>
      </w:r>
    </w:p>
    <w:p w:rsidR="00530878" w:rsidRPr="005F4555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Daftar Referensi</w:t>
      </w:r>
    </w:p>
    <w:p w:rsidR="005F4555" w:rsidRPr="009F6FE4" w:rsidRDefault="001F5F6F" w:rsidP="005F4555">
      <w:pPr>
        <w:pStyle w:val="NoSpacing"/>
        <w:numPr>
          <w:ilvl w:val="0"/>
          <w:numId w:val="3"/>
        </w:numPr>
        <w:spacing w:line="360" w:lineRule="auto"/>
        <w:rPr>
          <w:rFonts w:eastAsia="Adobe Fan Heiti Std B" w:cstheme="minorHAnsi"/>
          <w:sz w:val="20"/>
          <w:szCs w:val="20"/>
        </w:rPr>
      </w:pPr>
      <w:r w:rsidRPr="009F6FE4">
        <w:rPr>
          <w:rFonts w:eastAsia="Adobe Fan Heiti Std B" w:cstheme="minorHAnsi"/>
          <w:sz w:val="20"/>
          <w:szCs w:val="20"/>
          <w:lang w:val="id-ID"/>
        </w:rPr>
        <w:t>Fiell, Peter: Contemporary Graphic Design, Taschen 2007</w:t>
      </w:r>
    </w:p>
    <w:p w:rsidR="001F5F6F" w:rsidRPr="009F6FE4" w:rsidRDefault="001F5F6F" w:rsidP="005F4555">
      <w:pPr>
        <w:pStyle w:val="NoSpacing"/>
        <w:numPr>
          <w:ilvl w:val="0"/>
          <w:numId w:val="3"/>
        </w:numPr>
        <w:spacing w:line="360" w:lineRule="auto"/>
        <w:rPr>
          <w:rFonts w:eastAsia="Adobe Fan Heiti Std B" w:cstheme="minorHAnsi"/>
          <w:sz w:val="20"/>
          <w:szCs w:val="20"/>
        </w:rPr>
      </w:pPr>
      <w:r w:rsidRPr="009F6FE4">
        <w:rPr>
          <w:rFonts w:eastAsia="Adobe Fan Heiti Std B" w:cstheme="minorHAnsi"/>
          <w:sz w:val="20"/>
          <w:szCs w:val="20"/>
          <w:lang w:val="id-ID"/>
        </w:rPr>
        <w:t>Rothstein, Jandos: “Designing Magazine”, Allworth Press 2007</w:t>
      </w:r>
    </w:p>
    <w:p w:rsidR="001F5F6F" w:rsidRPr="009F6FE4" w:rsidRDefault="001F5F6F" w:rsidP="005F4555">
      <w:pPr>
        <w:pStyle w:val="NoSpacing"/>
        <w:numPr>
          <w:ilvl w:val="0"/>
          <w:numId w:val="3"/>
        </w:numPr>
        <w:spacing w:line="360" w:lineRule="auto"/>
        <w:rPr>
          <w:rFonts w:eastAsia="Adobe Fan Heiti Std B" w:cstheme="minorHAnsi"/>
          <w:sz w:val="20"/>
          <w:szCs w:val="20"/>
        </w:rPr>
      </w:pPr>
      <w:r w:rsidRPr="009F6FE4">
        <w:rPr>
          <w:rFonts w:eastAsia="Adobe Fan Heiti Std B" w:cstheme="minorHAnsi"/>
          <w:sz w:val="20"/>
          <w:szCs w:val="20"/>
          <w:lang w:val="id-ID"/>
        </w:rPr>
        <w:t>Kusrianto, Adi; “Pengantar desain Komunikasi Visual”, Penerbit Andi 2009</w:t>
      </w:r>
    </w:p>
    <w:p w:rsidR="001F5F6F" w:rsidRPr="009F6FE4" w:rsidRDefault="001F5F6F" w:rsidP="005F4555">
      <w:pPr>
        <w:pStyle w:val="NoSpacing"/>
        <w:numPr>
          <w:ilvl w:val="0"/>
          <w:numId w:val="3"/>
        </w:numPr>
        <w:spacing w:line="360" w:lineRule="auto"/>
        <w:rPr>
          <w:rFonts w:eastAsia="Adobe Fan Heiti Std B" w:cstheme="minorHAnsi"/>
          <w:sz w:val="20"/>
          <w:szCs w:val="20"/>
        </w:rPr>
      </w:pPr>
      <w:r w:rsidRPr="009F6FE4">
        <w:rPr>
          <w:rFonts w:eastAsia="Adobe Fan Heiti Std B" w:cstheme="minorHAnsi"/>
          <w:sz w:val="20"/>
          <w:szCs w:val="20"/>
          <w:lang w:val="id-ID"/>
        </w:rPr>
        <w:t>Ambrose, Gavin; “The Fundemantals Of Graphic design”, Ava Publishing, 2009</w:t>
      </w:r>
    </w:p>
    <w:p w:rsidR="009F6FE4" w:rsidRPr="009F6FE4" w:rsidRDefault="009F6FE4" w:rsidP="009F6FE4">
      <w:pPr>
        <w:pStyle w:val="ListParagraph"/>
        <w:framePr w:hSpace="180" w:wrap="around" w:vAnchor="text" w:hAnchor="text" w:y="42"/>
        <w:numPr>
          <w:ilvl w:val="0"/>
          <w:numId w:val="3"/>
        </w:numPr>
        <w:spacing w:line="360" w:lineRule="auto"/>
        <w:rPr>
          <w:rFonts w:cstheme="minorHAnsi"/>
          <w:sz w:val="20"/>
          <w:szCs w:val="20"/>
        </w:rPr>
      </w:pPr>
      <w:r w:rsidRPr="009F6FE4">
        <w:rPr>
          <w:rFonts w:cstheme="minorHAnsi"/>
          <w:sz w:val="20"/>
          <w:szCs w:val="20"/>
        </w:rPr>
        <w:t xml:space="preserve">Porter,Greenstreet  </w:t>
      </w:r>
      <w:r w:rsidRPr="009F6FE4">
        <w:rPr>
          <w:rFonts w:cstheme="minorHAnsi"/>
          <w:i/>
          <w:sz w:val="20"/>
          <w:szCs w:val="20"/>
        </w:rPr>
        <w:t>“ Manual of Graphic Techniques”,</w:t>
      </w:r>
      <w:r w:rsidRPr="009F6FE4">
        <w:rPr>
          <w:rFonts w:cstheme="minorHAnsi"/>
          <w:sz w:val="20"/>
          <w:szCs w:val="20"/>
        </w:rPr>
        <w:t xml:space="preserve"> Astragal Books, New  York, 1987</w:t>
      </w:r>
    </w:p>
    <w:p w:rsidR="009F6FE4" w:rsidRPr="009F6FE4" w:rsidRDefault="009F6FE4" w:rsidP="009F6FE4">
      <w:pPr>
        <w:pStyle w:val="ListParagraph"/>
        <w:framePr w:hSpace="180" w:wrap="around" w:vAnchor="text" w:hAnchor="text" w:y="42"/>
        <w:numPr>
          <w:ilvl w:val="0"/>
          <w:numId w:val="3"/>
        </w:numPr>
        <w:spacing w:line="360" w:lineRule="auto"/>
        <w:rPr>
          <w:rFonts w:cstheme="minorHAnsi"/>
          <w:sz w:val="20"/>
          <w:szCs w:val="20"/>
        </w:rPr>
      </w:pPr>
      <w:r w:rsidRPr="009F6FE4">
        <w:rPr>
          <w:rFonts w:cstheme="minorHAnsi"/>
          <w:sz w:val="20"/>
          <w:szCs w:val="20"/>
        </w:rPr>
        <w:t xml:space="preserve">Canover,Theodore E : </w:t>
      </w:r>
      <w:r w:rsidRPr="009F6FE4">
        <w:rPr>
          <w:rFonts w:cstheme="minorHAnsi"/>
          <w:i/>
          <w:sz w:val="20"/>
          <w:szCs w:val="20"/>
        </w:rPr>
        <w:t>Graphic Communication Today</w:t>
      </w:r>
      <w:r w:rsidRPr="009F6FE4">
        <w:rPr>
          <w:rFonts w:cstheme="minorHAnsi"/>
          <w:sz w:val="20"/>
          <w:szCs w:val="20"/>
        </w:rPr>
        <w:t>, 1985, West  Publishing.</w:t>
      </w:r>
    </w:p>
    <w:p w:rsidR="009F6FE4" w:rsidRPr="009F6FE4" w:rsidRDefault="009F6FE4" w:rsidP="009F6FE4">
      <w:pPr>
        <w:pStyle w:val="ListParagraph"/>
        <w:framePr w:hSpace="180" w:wrap="around" w:vAnchor="text" w:hAnchor="text" w:y="42"/>
        <w:numPr>
          <w:ilvl w:val="0"/>
          <w:numId w:val="3"/>
        </w:numPr>
        <w:spacing w:line="360" w:lineRule="auto"/>
        <w:rPr>
          <w:rFonts w:cstheme="minorHAnsi"/>
          <w:sz w:val="20"/>
          <w:szCs w:val="20"/>
        </w:rPr>
      </w:pPr>
      <w:r w:rsidRPr="009F6FE4">
        <w:rPr>
          <w:rFonts w:cstheme="minorHAnsi"/>
          <w:sz w:val="20"/>
          <w:szCs w:val="20"/>
        </w:rPr>
        <w:t xml:space="preserve"> Cheatam, Frank R, </w:t>
      </w:r>
      <w:r w:rsidRPr="009F6FE4">
        <w:rPr>
          <w:rFonts w:cstheme="minorHAnsi"/>
          <w:i/>
          <w:sz w:val="20"/>
          <w:szCs w:val="20"/>
        </w:rPr>
        <w:t>“ Design Concepts and Applications”</w:t>
      </w:r>
      <w:r w:rsidRPr="009F6FE4">
        <w:rPr>
          <w:rFonts w:cstheme="minorHAnsi"/>
          <w:sz w:val="20"/>
          <w:szCs w:val="20"/>
        </w:rPr>
        <w:t>, Prentice Hall Inc,  Englawood Cliffs, New Jersey, 1983</w:t>
      </w:r>
    </w:p>
    <w:p w:rsidR="009F6FE4" w:rsidRPr="009F6FE4" w:rsidRDefault="009F6FE4" w:rsidP="009F6FE4">
      <w:pPr>
        <w:pStyle w:val="ListParagraph"/>
        <w:framePr w:hSpace="180" w:wrap="around" w:vAnchor="text" w:hAnchor="text" w:y="42"/>
        <w:numPr>
          <w:ilvl w:val="0"/>
          <w:numId w:val="3"/>
        </w:numPr>
        <w:spacing w:line="360" w:lineRule="auto"/>
        <w:rPr>
          <w:rFonts w:cstheme="minorHAnsi"/>
          <w:sz w:val="20"/>
          <w:szCs w:val="20"/>
        </w:rPr>
      </w:pPr>
      <w:r w:rsidRPr="009F6FE4">
        <w:rPr>
          <w:rFonts w:cstheme="minorHAnsi"/>
          <w:sz w:val="20"/>
          <w:szCs w:val="20"/>
        </w:rPr>
        <w:t xml:space="preserve"> Garchic, Morton, </w:t>
      </w:r>
      <w:r w:rsidRPr="009F6FE4">
        <w:rPr>
          <w:rFonts w:cstheme="minorHAnsi"/>
          <w:i/>
          <w:sz w:val="20"/>
          <w:szCs w:val="20"/>
        </w:rPr>
        <w:t xml:space="preserve">“Creative Visual Thinking” </w:t>
      </w:r>
      <w:r w:rsidRPr="009F6FE4">
        <w:rPr>
          <w:rFonts w:cstheme="minorHAnsi"/>
          <w:sz w:val="20"/>
          <w:szCs w:val="20"/>
        </w:rPr>
        <w:t>Art Director Book Company, New York, 1982</w:t>
      </w:r>
    </w:p>
    <w:p w:rsidR="009F6FE4" w:rsidRPr="009F6FE4" w:rsidRDefault="009F6FE4" w:rsidP="009F6FE4">
      <w:pPr>
        <w:pStyle w:val="ListParagraph"/>
        <w:framePr w:hSpace="180" w:wrap="around" w:vAnchor="text" w:hAnchor="text" w:y="42"/>
        <w:numPr>
          <w:ilvl w:val="0"/>
          <w:numId w:val="3"/>
        </w:numPr>
        <w:spacing w:line="360" w:lineRule="auto"/>
        <w:rPr>
          <w:rFonts w:cstheme="minorHAnsi"/>
          <w:i/>
          <w:sz w:val="20"/>
          <w:szCs w:val="20"/>
        </w:rPr>
      </w:pPr>
      <w:r w:rsidRPr="009F6FE4">
        <w:rPr>
          <w:rFonts w:cstheme="minorHAnsi"/>
          <w:sz w:val="20"/>
          <w:szCs w:val="20"/>
        </w:rPr>
        <w:t xml:space="preserve"> Richard &amp; Judith Wilde, </w:t>
      </w:r>
      <w:r w:rsidRPr="009F6FE4">
        <w:rPr>
          <w:rFonts w:cstheme="minorHAnsi"/>
          <w:i/>
          <w:sz w:val="20"/>
          <w:szCs w:val="20"/>
        </w:rPr>
        <w:t xml:space="preserve">“Visual Literacy, A Conceptual Approach to Graphic  Problem Solving ”, </w:t>
      </w:r>
      <w:r w:rsidRPr="009F6FE4">
        <w:rPr>
          <w:rFonts w:cstheme="minorHAnsi"/>
          <w:sz w:val="20"/>
          <w:szCs w:val="20"/>
        </w:rPr>
        <w:t>Watson-Guptill Publication, New York, 1991</w:t>
      </w:r>
    </w:p>
    <w:p w:rsidR="001F5F6F" w:rsidRDefault="001F5F6F" w:rsidP="009F6FE4">
      <w:pPr>
        <w:pStyle w:val="NoSpacing"/>
        <w:spacing w:line="360" w:lineRule="auto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Default="00EC59FD" w:rsidP="00EC59FD">
      <w:pPr>
        <w:pStyle w:val="ListParagraph"/>
        <w:rPr>
          <w:rFonts w:ascii="Adobe Fan Heiti Std B" w:eastAsia="Adobe Fan Heiti Std B" w:hAnsi="Adobe Fan Heiti Std B"/>
          <w:sz w:val="20"/>
          <w:szCs w:val="20"/>
        </w:rPr>
      </w:pPr>
    </w:p>
    <w:p w:rsidR="00EC59FD" w:rsidRPr="00EC59FD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23671A" w:rsidRPr="00EC59FD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 Akhir yang Diharapkan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 Kajian</w:t>
            </w:r>
          </w:p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(Materi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 Pembelajaran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Kriteria/Indikator Penilaian</w:t>
            </w:r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 Nilai</w:t>
            </w:r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EC59FD" w:rsidRDefault="0023671A" w:rsidP="00EC59FD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 Kompetensi Profesi</w:t>
            </w:r>
          </w:p>
        </w:tc>
      </w:tr>
      <w:tr w:rsidR="00FE6D1A" w:rsidRPr="00EC59FD" w:rsidTr="00885AC6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6D1A" w:rsidRPr="00B85C12" w:rsidRDefault="00FE6D1A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6D1A" w:rsidRPr="009F6FE4" w:rsidRDefault="009F6FE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Mahasiswa mampu menjelaskan</w:t>
            </w:r>
            <w:r w:rsidR="00664207">
              <w:rPr>
                <w:rFonts w:ascii="Arial" w:hAnsi="Arial" w:cs="Arial"/>
                <w:sz w:val="18"/>
                <w:szCs w:val="18"/>
                <w:lang w:val="id-ID"/>
              </w:rPr>
              <w:t xml:space="preserve"> deskripsi dan ragam 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DKV media cetak</w:t>
            </w:r>
            <w:r w:rsidR="00664207">
              <w:rPr>
                <w:rFonts w:ascii="Arial" w:hAnsi="Arial" w:cs="Arial"/>
                <w:sz w:val="18"/>
                <w:szCs w:val="18"/>
                <w:lang w:val="id-ID"/>
              </w:rPr>
              <w:t>, pemanfaatan unsur-unsur DKV, kekuatan dan proses perancangan media cetak baik in-door, out-door maupun desktop publishing</w:t>
            </w:r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6FE4" w:rsidRDefault="009F6FE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Pengantar DKV Media Cetak</w:t>
            </w:r>
          </w:p>
          <w:p w:rsidR="00664207" w:rsidRDefault="00664207" w:rsidP="0066420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Deskripsi</w:t>
            </w:r>
          </w:p>
          <w:p w:rsidR="00664207" w:rsidRDefault="00664207" w:rsidP="0066420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Unsur DKV</w:t>
            </w:r>
          </w:p>
          <w:p w:rsidR="00FE6D1A" w:rsidRDefault="00664207" w:rsidP="0066420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Ragam DKV</w:t>
            </w:r>
            <w:r w:rsidR="009F6FE4" w:rsidRPr="00664207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</w:p>
          <w:p w:rsidR="00664207" w:rsidRPr="00664207" w:rsidRDefault="00664207" w:rsidP="0066420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Proses desain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6D1A" w:rsidRPr="00885AC6" w:rsidRDefault="00885AC6" w:rsidP="00885AC6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id-ID"/>
              </w:rPr>
              <w:t>Tatap muka &amp; diskusi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6D1A" w:rsidRPr="00FE6D1A" w:rsidRDefault="00885AC6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Kehadiran &amp; asistesi tugas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6D1A" w:rsidRPr="0070278E" w:rsidRDefault="00FE6D1A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70278E">
              <w:rPr>
                <w:rFonts w:eastAsia="MS Gothic" w:cstheme="minorHAnsi"/>
                <w:sz w:val="20"/>
                <w:szCs w:val="20"/>
              </w:rPr>
              <w:t> </w:t>
            </w:r>
            <w:r w:rsidR="00144202" w:rsidRPr="0070278E">
              <w:rPr>
                <w:rFonts w:eastAsia="MS Gothic" w:cstheme="minorHAnsi"/>
                <w:sz w:val="20"/>
                <w:szCs w:val="20"/>
                <w:lang w:val="id-ID"/>
              </w:rPr>
              <w:t>10 %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6D1A" w:rsidRPr="00EC59FD" w:rsidRDefault="00FE6D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B90A64" w:rsidRPr="00EC59FD" w:rsidTr="00135C05">
        <w:trPr>
          <w:trHeight w:val="714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A64" w:rsidRPr="00664207" w:rsidRDefault="00B90A64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id-ID"/>
              </w:rPr>
              <w:t>1-2</w:t>
            </w:r>
          </w:p>
        </w:tc>
        <w:tc>
          <w:tcPr>
            <w:tcW w:w="325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A64" w:rsidRPr="00664207" w:rsidRDefault="00B90A6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Mahasiswa mampu merancang media cetak in-door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A64" w:rsidRPr="00664207" w:rsidRDefault="00B90A6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Merancang Stasionery &amp; kartu nama</w:t>
            </w:r>
          </w:p>
        </w:tc>
        <w:tc>
          <w:tcPr>
            <w:tcW w:w="234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90A64" w:rsidRPr="00885AC6" w:rsidRDefault="00B90A64" w:rsidP="00FE6D1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id-ID"/>
              </w:rPr>
              <w:t>Tatap muka, Diskusi &amp; Praktika.</w:t>
            </w:r>
          </w:p>
        </w:tc>
        <w:tc>
          <w:tcPr>
            <w:tcW w:w="198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0A64" w:rsidRDefault="00B90A64" w:rsidP="00FE6D1A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Tugas harian:</w:t>
            </w:r>
          </w:p>
          <w:p w:rsidR="00B90A64" w:rsidRDefault="00B90A64" w:rsidP="00885A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8" w:hanging="218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885AC6">
              <w:rPr>
                <w:rFonts w:eastAsia="Adobe Fan Heiti Std B" w:cstheme="minorHAnsi"/>
                <w:sz w:val="20"/>
                <w:szCs w:val="20"/>
                <w:lang w:val="id-ID"/>
              </w:rPr>
              <w:t>Kelengkapan Tugas</w:t>
            </w:r>
          </w:p>
          <w:p w:rsidR="00B90A64" w:rsidRDefault="00B90A64" w:rsidP="00885A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8" w:hanging="218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Informatif</w:t>
            </w:r>
          </w:p>
          <w:p w:rsidR="00B90A64" w:rsidRDefault="00B90A64" w:rsidP="00885A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8" w:hanging="218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Komunikatif</w:t>
            </w:r>
          </w:p>
          <w:p w:rsidR="00B90A64" w:rsidRDefault="00B90A64" w:rsidP="00885A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8" w:hanging="218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Menarik</w:t>
            </w:r>
          </w:p>
          <w:p w:rsidR="00B90A64" w:rsidRDefault="00B90A64" w:rsidP="00885A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8" w:hanging="218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Kreatif</w:t>
            </w:r>
          </w:p>
          <w:p w:rsidR="00B90A64" w:rsidRPr="00885AC6" w:rsidRDefault="00B90A64" w:rsidP="00885A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8" w:hanging="218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rapih</w:t>
            </w:r>
          </w:p>
          <w:p w:rsidR="00B90A64" w:rsidRPr="00FE6D1A" w:rsidRDefault="00B90A64" w:rsidP="00FE6D1A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</w:p>
        </w:tc>
        <w:tc>
          <w:tcPr>
            <w:tcW w:w="94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0A64" w:rsidRPr="0070278E" w:rsidRDefault="00B90A64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70278E">
              <w:rPr>
                <w:rFonts w:eastAsia="MS Gothic" w:cstheme="minorHAnsi"/>
                <w:sz w:val="20"/>
                <w:szCs w:val="20"/>
              </w:rPr>
              <w:t> </w:t>
            </w:r>
            <w:r w:rsidRPr="0070278E">
              <w:rPr>
                <w:rFonts w:eastAsia="MS Gothic" w:cstheme="minorHAnsi"/>
                <w:sz w:val="20"/>
                <w:szCs w:val="20"/>
                <w:lang w:val="id-ID"/>
              </w:rPr>
              <w:t>30 %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B90A64" w:rsidRPr="00EC59FD" w:rsidTr="00135C05">
        <w:trPr>
          <w:trHeight w:val="683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2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E81031" w:rsidRDefault="00B90A64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664207" w:rsidRDefault="00B90A6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Merancang Leaflet</w:t>
            </w:r>
          </w:p>
        </w:tc>
        <w:tc>
          <w:tcPr>
            <w:tcW w:w="23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Default="00B90A64"/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70278E" w:rsidRDefault="00B90A64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B90A64" w:rsidRPr="00EC59FD" w:rsidTr="00135C05">
        <w:trPr>
          <w:trHeight w:val="695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25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FD6FF0" w:rsidRDefault="00B90A64" w:rsidP="00FE6D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664207" w:rsidRDefault="00B90A6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Merancang Poster</w:t>
            </w:r>
          </w:p>
        </w:tc>
        <w:tc>
          <w:tcPr>
            <w:tcW w:w="23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Default="00B90A64"/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70278E" w:rsidRDefault="00B90A64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B90A64" w:rsidRPr="00EC59FD" w:rsidTr="00135C05">
        <w:trPr>
          <w:trHeight w:val="835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25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1209B4" w:rsidRDefault="00B90A6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Mahasiswa mampu merancang media cetak out-door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664207" w:rsidRDefault="00B90A6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Merancang X-Banner</w:t>
            </w:r>
          </w:p>
        </w:tc>
        <w:tc>
          <w:tcPr>
            <w:tcW w:w="23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Default="00B90A64"/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70278E" w:rsidRDefault="00B90A64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B90A64" w:rsidRPr="00EC59FD" w:rsidTr="00135C05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32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E81031" w:rsidRDefault="00B90A64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1209B4" w:rsidRDefault="00B90A6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Merancang Spanduk</w:t>
            </w:r>
          </w:p>
        </w:tc>
        <w:tc>
          <w:tcPr>
            <w:tcW w:w="23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spacing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Default="00B90A64"/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70278E" w:rsidRDefault="00B90A64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B90A64" w:rsidRPr="00EC59FD" w:rsidTr="00135C05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325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E81031" w:rsidRDefault="00B90A64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1209B4" w:rsidRDefault="00B90A6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Merancang Bill-board</w:t>
            </w:r>
          </w:p>
        </w:tc>
        <w:tc>
          <w:tcPr>
            <w:tcW w:w="234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Default="00B90A64"/>
        </w:tc>
        <w:tc>
          <w:tcPr>
            <w:tcW w:w="94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70278E" w:rsidRDefault="00B90A64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FE6D1A" w:rsidRPr="00EC59FD" w:rsidTr="00FE6D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6D1A" w:rsidRPr="00B85C12" w:rsidRDefault="00FE6D1A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6D1A" w:rsidRPr="001209B4" w:rsidRDefault="001209B4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id-ID"/>
              </w:rPr>
              <w:t>UTS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6D1A" w:rsidRPr="001209B4" w:rsidRDefault="001209B4" w:rsidP="001209B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id-ID"/>
              </w:rPr>
              <w:t>Merancang new media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FE6D1A" w:rsidRPr="00885AC6" w:rsidRDefault="00885AC6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id-ID"/>
              </w:rPr>
              <w:t>Praktika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6D1A" w:rsidRPr="00FE6D1A" w:rsidRDefault="00FE6D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6D1A" w:rsidRPr="0070278E" w:rsidRDefault="00144202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70278E">
              <w:rPr>
                <w:rFonts w:eastAsia="Adobe Fan Heiti Std B" w:cstheme="minorHAnsi"/>
                <w:sz w:val="20"/>
                <w:szCs w:val="20"/>
                <w:lang w:val="id-ID"/>
              </w:rPr>
              <w:t>15 %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E6D1A" w:rsidRPr="00EC59FD" w:rsidRDefault="00FE6D1A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B90A64" w:rsidRPr="00EC59FD" w:rsidTr="00135C05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325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1209B4" w:rsidRDefault="00B90A64" w:rsidP="001209B4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Mahasiswa mampu merancang product identity (Label / kemasan produk industri)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1209B4" w:rsidRDefault="00B90A6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Gagasan dan pengumpulan data </w:t>
            </w:r>
          </w:p>
        </w:tc>
        <w:tc>
          <w:tcPr>
            <w:tcW w:w="234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id-ID"/>
              </w:rPr>
              <w:t>Tatap muka, Diskusi &amp; Praktika.</w:t>
            </w:r>
          </w:p>
        </w:tc>
        <w:tc>
          <w:tcPr>
            <w:tcW w:w="198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Default="00B90A64" w:rsidP="00885AC6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Tugas harian:</w:t>
            </w:r>
          </w:p>
          <w:p w:rsidR="00B90A64" w:rsidRDefault="00B90A64" w:rsidP="00885A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8" w:hanging="218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885AC6">
              <w:rPr>
                <w:rFonts w:eastAsia="Adobe Fan Heiti Std B" w:cstheme="minorHAnsi"/>
                <w:sz w:val="20"/>
                <w:szCs w:val="20"/>
                <w:lang w:val="id-ID"/>
              </w:rPr>
              <w:t>Kelengkapan Tugas</w:t>
            </w:r>
          </w:p>
          <w:p w:rsidR="00B90A64" w:rsidRDefault="00B90A64" w:rsidP="00885A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8" w:hanging="218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Informatif</w:t>
            </w:r>
          </w:p>
          <w:p w:rsidR="00B90A64" w:rsidRDefault="00B90A64" w:rsidP="00885A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8" w:hanging="218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Komunikatif</w:t>
            </w:r>
          </w:p>
          <w:p w:rsidR="00B90A64" w:rsidRDefault="00B90A64" w:rsidP="00885A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8" w:hanging="218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Menarik</w:t>
            </w:r>
          </w:p>
          <w:p w:rsidR="00B90A64" w:rsidRDefault="00B90A64" w:rsidP="00885A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8" w:hanging="218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Kreatif</w:t>
            </w:r>
          </w:p>
          <w:p w:rsidR="00B90A64" w:rsidRPr="00885AC6" w:rsidRDefault="00B90A64" w:rsidP="00885A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98" w:hanging="218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>
              <w:rPr>
                <w:rFonts w:eastAsia="Adobe Fan Heiti Std B" w:cstheme="minorHAnsi"/>
                <w:sz w:val="20"/>
                <w:szCs w:val="20"/>
                <w:lang w:val="id-ID"/>
              </w:rPr>
              <w:t>rapih</w:t>
            </w:r>
          </w:p>
          <w:p w:rsidR="00B90A64" w:rsidRPr="00FE6D1A" w:rsidRDefault="00B90A64" w:rsidP="0014420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948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70278E" w:rsidRDefault="00B90A64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70278E">
              <w:rPr>
                <w:rFonts w:eastAsia="Adobe Fan Heiti Std B" w:cstheme="minorHAnsi"/>
                <w:sz w:val="20"/>
                <w:szCs w:val="20"/>
                <w:lang w:val="id-ID"/>
              </w:rPr>
              <w:t>30 %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B90A64" w:rsidRPr="00EC59FD" w:rsidTr="00135C05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32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E81031" w:rsidRDefault="00B90A64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1209B4" w:rsidRDefault="00B90A6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Analisa data &amp; rough design</w:t>
            </w:r>
          </w:p>
        </w:tc>
        <w:tc>
          <w:tcPr>
            <w:tcW w:w="23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70278E" w:rsidRDefault="00B90A64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B90A64" w:rsidRPr="00EC59FD" w:rsidTr="00135C05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325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E81031" w:rsidRDefault="00B90A64" w:rsidP="00FE6D1A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1209B4" w:rsidRDefault="00B90A6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Comprehensive design</w:t>
            </w:r>
          </w:p>
        </w:tc>
        <w:tc>
          <w:tcPr>
            <w:tcW w:w="23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14420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70278E" w:rsidRDefault="00B90A64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B90A64" w:rsidRPr="00EC59FD" w:rsidTr="00135C05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325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1209B4" w:rsidRDefault="00B90A6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1209B4" w:rsidRDefault="00B90A64" w:rsidP="00FE6D1A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Mock-up / Dummy design</w:t>
            </w:r>
          </w:p>
        </w:tc>
        <w:tc>
          <w:tcPr>
            <w:tcW w:w="23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144202" w:rsidRDefault="00B90A64" w:rsidP="0014420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70278E" w:rsidRDefault="00B90A64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B90A64" w:rsidRPr="00EC59FD" w:rsidTr="00135C05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1209B4" w:rsidRDefault="00B90A64" w:rsidP="00135C05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Mahasiswa mampu merancang Desk-top publshing (Company profile book)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1209B4" w:rsidRDefault="00B90A64" w:rsidP="00135C05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Gagasan dan pengumpulan data</w:t>
            </w:r>
          </w:p>
        </w:tc>
        <w:tc>
          <w:tcPr>
            <w:tcW w:w="23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14420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70278E" w:rsidRDefault="00B90A64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B90A64" w:rsidRPr="00EC59FD" w:rsidTr="00135C05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325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E81031" w:rsidRDefault="00B90A64" w:rsidP="00135C05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1209B4" w:rsidRDefault="00B90A64" w:rsidP="00135C05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Analisa data, Lay-out &amp; rough design</w:t>
            </w:r>
          </w:p>
        </w:tc>
        <w:tc>
          <w:tcPr>
            <w:tcW w:w="234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14420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70278E" w:rsidRDefault="00B90A64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B90A64" w:rsidRPr="00EC59FD" w:rsidTr="00135C05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325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E81031" w:rsidRDefault="00B90A64" w:rsidP="00135C05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1209B4" w:rsidRDefault="00B90A64" w:rsidP="00135C05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Comprehensive design process</w:t>
            </w:r>
          </w:p>
        </w:tc>
        <w:tc>
          <w:tcPr>
            <w:tcW w:w="234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90A64" w:rsidRPr="00B85C12" w:rsidRDefault="00B90A64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144202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948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70278E" w:rsidRDefault="00B90A64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90A64" w:rsidRPr="00EC59FD" w:rsidRDefault="00B90A64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885AC6" w:rsidRPr="00EC59FD" w:rsidTr="00FE6D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AC6" w:rsidRPr="00B85C12" w:rsidRDefault="00885AC6" w:rsidP="00FE6D1A">
            <w:pPr>
              <w:pStyle w:val="NoSpacing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85C12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AC6" w:rsidRPr="00885AC6" w:rsidRDefault="00885AC6" w:rsidP="00135C05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UAS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AC6" w:rsidRPr="00885AC6" w:rsidRDefault="00885AC6" w:rsidP="00135C05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Mock-up / Dummy + portofolio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5AC6" w:rsidRPr="00B85C12" w:rsidRDefault="00885AC6" w:rsidP="00FE6D1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5AC6" w:rsidRPr="00144202" w:rsidRDefault="00885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5AC6" w:rsidRPr="0070278E" w:rsidRDefault="00885AC6" w:rsidP="00EC59FD">
            <w:pPr>
              <w:spacing w:after="0" w:line="240" w:lineRule="auto"/>
              <w:jc w:val="both"/>
              <w:rPr>
                <w:rFonts w:eastAsia="Adobe Fan Heiti Std B" w:cstheme="minorHAnsi"/>
                <w:sz w:val="20"/>
                <w:szCs w:val="20"/>
                <w:lang w:val="id-ID"/>
              </w:rPr>
            </w:pPr>
            <w:r w:rsidRPr="0070278E">
              <w:rPr>
                <w:rFonts w:eastAsia="Adobe Fan Heiti Std B" w:cstheme="minorHAnsi"/>
                <w:sz w:val="20"/>
                <w:szCs w:val="20"/>
                <w:lang w:val="id-ID"/>
              </w:rPr>
              <w:t>15 %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85AC6" w:rsidRPr="00EC59FD" w:rsidRDefault="00885AC6" w:rsidP="00EC59FD">
            <w:pPr>
              <w:spacing w:after="0" w:line="240" w:lineRule="auto"/>
              <w:jc w:val="both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EC59FD" w:rsidRPr="00EC59FD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C59FD" w:rsidRPr="00530878" w:rsidTr="00FE6D1A">
        <w:tc>
          <w:tcPr>
            <w:tcW w:w="1458" w:type="dxa"/>
          </w:tcPr>
          <w:p w:rsidR="00EC59FD" w:rsidRPr="00EC59FD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C59FD" w:rsidRPr="00ED1251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D125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Desain Komunikasi Visual Media Cetak</w:t>
            </w:r>
          </w:p>
        </w:tc>
        <w:tc>
          <w:tcPr>
            <w:tcW w:w="1980" w:type="dxa"/>
          </w:tcPr>
          <w:p w:rsidR="00EC59FD" w:rsidRPr="00EC59FD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C59FD" w:rsidRPr="00ED1251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D125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VCD 302</w:t>
            </w:r>
          </w:p>
        </w:tc>
      </w:tr>
      <w:tr w:rsidR="00EC59FD" w:rsidRPr="00530878" w:rsidTr="00FE6D1A">
        <w:tc>
          <w:tcPr>
            <w:tcW w:w="1458" w:type="dxa"/>
          </w:tcPr>
          <w:p w:rsidR="00EC59FD" w:rsidRPr="00EC59FD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EC59FD" w:rsidRPr="00ED1251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D125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1 - 4</w:t>
            </w:r>
          </w:p>
        </w:tc>
        <w:tc>
          <w:tcPr>
            <w:tcW w:w="1980" w:type="dxa"/>
          </w:tcPr>
          <w:p w:rsidR="00EC59FD" w:rsidRPr="00EC59FD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EC59FD" w:rsidRPr="00ED1251" w:rsidRDefault="00EC59FD" w:rsidP="00FE6D1A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ED125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satu</w:t>
            </w:r>
          </w:p>
        </w:tc>
      </w:tr>
    </w:tbl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C59FD" w:rsidRPr="00EC59FD" w:rsidTr="00FE6D1A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D1251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id-ID"/>
              </w:rPr>
              <w:t>Mahasiswa mampu merancang media cetak in-door</w:t>
            </w:r>
          </w:p>
        </w:tc>
      </w:tr>
      <w:tr w:rsidR="00EC59FD" w:rsidRPr="00EC59FD" w:rsidTr="00FE6D1A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EC59FD" w:rsidRDefault="00EC59FD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1251" w:rsidRPr="00ED1251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</w:p>
          <w:p w:rsidR="00EC59FD" w:rsidRPr="00ED1251" w:rsidRDefault="00ED1251" w:rsidP="000F7F2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Merancang </w:t>
            </w:r>
            <w:r w:rsidR="0061312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paket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komunikasi visual media cetak in-door</w:t>
            </w:r>
            <w:r w:rsidR="00135C0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, sebuah badan usaha / lembaga atau sebuah kegiatan</w:t>
            </w:r>
          </w:p>
        </w:tc>
      </w:tr>
      <w:tr w:rsidR="00EC59FD" w:rsidRPr="00EC59FD" w:rsidTr="00FE6D1A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EC59FD" w:rsidRDefault="00EC59FD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0F7F20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  <w:r w:rsidR="000F7F2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0F7F20" w:rsidRDefault="000F7F20" w:rsidP="000F7F2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Merancang Stasionary</w:t>
            </w:r>
            <w:r w:rsidR="00135C0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(kop surat;A4 + amplop)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dan kartu nam</w:t>
            </w:r>
            <w:r w:rsidR="00135C0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a.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.</w:t>
            </w:r>
          </w:p>
          <w:p w:rsidR="000F7F20" w:rsidRDefault="000F7F20" w:rsidP="000F7F2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Merancang brosur dalam bentuk media Leaflet, baik dua lipatan maupun 3 lipatan</w:t>
            </w:r>
            <w:r w:rsidR="00135C0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, ukuran A4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.</w:t>
            </w:r>
          </w:p>
          <w:p w:rsidR="00EC59FD" w:rsidRPr="000F7F20" w:rsidRDefault="000F7F20" w:rsidP="000F7F2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Merancang Poster publikasi</w:t>
            </w:r>
            <w:r w:rsidR="00135C0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, ukuran A2</w:t>
            </w:r>
          </w:p>
        </w:tc>
      </w:tr>
      <w:tr w:rsidR="00EC59FD" w:rsidRPr="00EC59FD" w:rsidTr="00FE6D1A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0F7F20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  <w:r w:rsidR="000F7F2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EC59FD" w:rsidRPr="000F7F20" w:rsidRDefault="000F7F20" w:rsidP="000F7F20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Mencari dan mengumpulkan data, membuat sketsa alternatif(thumb</w:t>
            </w:r>
            <w:r w:rsidR="00701C3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-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line), menghaluskan sketsa pilihan (rough-design) dan membuat rancangan jadi(comprehensive), Final art-work, cetak digital dan Presentasi</w:t>
            </w:r>
          </w:p>
        </w:tc>
      </w:tr>
      <w:tr w:rsidR="00EC59FD" w:rsidRPr="00EC59FD" w:rsidTr="00FE6D1A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0F7F20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  <w:r w:rsidR="000F7F2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EC59FD" w:rsidRPr="00135C05" w:rsidRDefault="00701C36" w:rsidP="00135C0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Desain dicetak pada skala 1:1</w:t>
            </w:r>
            <w:r w:rsidR="00135C0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, ditampilkan dalam bingkai yang representatif.</w:t>
            </w:r>
          </w:p>
        </w:tc>
      </w:tr>
      <w:tr w:rsidR="00EC59FD" w:rsidRPr="00EC59FD" w:rsidTr="00FE6D1A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EC59FD" w:rsidRDefault="00EC59FD" w:rsidP="00FE6D1A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35C05" w:rsidRDefault="00135C05" w:rsidP="00135C0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Kesesuaian rancangan dengan muatan pesan yang dibawa</w:t>
            </w:r>
          </w:p>
          <w:p w:rsidR="00135C05" w:rsidRDefault="00135C05" w:rsidP="00135C0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Informatif, komunikatif, menarik dan kreatif.</w:t>
            </w:r>
          </w:p>
          <w:p w:rsidR="00EC59FD" w:rsidRPr="00135C05" w:rsidRDefault="00135C05" w:rsidP="00135C0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Rapih dan representatif. </w:t>
            </w:r>
          </w:p>
        </w:tc>
      </w:tr>
    </w:tbl>
    <w:p w:rsidR="00EC59FD" w:rsidRPr="000377A7" w:rsidRDefault="00EC59FD" w:rsidP="00EC59F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  <w:lang w:val="id-ID"/>
        </w:rPr>
      </w:pPr>
    </w:p>
    <w:p w:rsidR="00135C05" w:rsidRPr="00135C05" w:rsidRDefault="00135C05" w:rsidP="00020842">
      <w:pPr>
        <w:spacing w:after="0" w:line="240" w:lineRule="auto"/>
        <w:rPr>
          <w:rFonts w:asciiTheme="majorHAnsi" w:hAnsiTheme="majorHAnsi"/>
          <w:sz w:val="20"/>
          <w:szCs w:val="20"/>
          <w:lang w:val="id-ID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D1251" w:rsidRPr="00530878" w:rsidTr="00135C05">
        <w:tc>
          <w:tcPr>
            <w:tcW w:w="1458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D1251" w:rsidRPr="00135C05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35C0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DKV Media Cetak </w:t>
            </w:r>
          </w:p>
        </w:tc>
        <w:tc>
          <w:tcPr>
            <w:tcW w:w="1980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D1251" w:rsidRPr="00135C05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35C0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VCD 302</w:t>
            </w:r>
          </w:p>
        </w:tc>
      </w:tr>
      <w:tr w:rsidR="00ED1251" w:rsidRPr="00530878" w:rsidTr="00135C05">
        <w:tc>
          <w:tcPr>
            <w:tcW w:w="1458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ED1251" w:rsidRPr="00135C05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35C0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5 - </w:t>
            </w:r>
            <w:r w:rsidR="00701C3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8</w:t>
            </w:r>
          </w:p>
        </w:tc>
        <w:tc>
          <w:tcPr>
            <w:tcW w:w="1980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ED1251" w:rsidRPr="00135C05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35C0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2</w:t>
            </w:r>
          </w:p>
        </w:tc>
      </w:tr>
    </w:tbl>
    <w:p w:rsidR="00ED1251" w:rsidRDefault="00ED1251" w:rsidP="00ED1251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D1251" w:rsidRPr="00EC59FD" w:rsidTr="00135C0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097B69" w:rsidRDefault="00097B69" w:rsidP="00097B69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Mahasiswa mampu merancang media cetak out-door</w:t>
            </w:r>
          </w:p>
        </w:tc>
      </w:tr>
      <w:tr w:rsidR="00ED1251" w:rsidRPr="00EC59FD" w:rsidTr="00135C0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1251" w:rsidRPr="00135C05" w:rsidRDefault="00ED1251" w:rsidP="00ED1251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  <w:r w:rsidR="00135C0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135C05" w:rsidRPr="00EC59FD" w:rsidRDefault="00135C05" w:rsidP="00135C0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Rancangan komunikasi visual media cetak out-door sebuah produk industri</w:t>
            </w:r>
            <w:r w:rsidR="00701C3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.</w:t>
            </w:r>
          </w:p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D1251" w:rsidRPr="00EC59FD" w:rsidTr="00135C0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135C05" w:rsidRDefault="00ED1251" w:rsidP="00ED1251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  <w:r w:rsidR="00135C0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135C05" w:rsidRDefault="00135C05" w:rsidP="00135C0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Merancang media X Banner</w:t>
            </w:r>
            <w:r w:rsidR="00701C3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,</w:t>
            </w:r>
          </w:p>
          <w:p w:rsidR="00701C36" w:rsidRDefault="00701C36" w:rsidP="00135C0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Merancang spanduk/umbul-umbul</w:t>
            </w:r>
          </w:p>
          <w:p w:rsidR="00701C36" w:rsidRPr="00EC59FD" w:rsidRDefault="00701C36" w:rsidP="00135C0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Merancang Baligo / new media</w:t>
            </w:r>
          </w:p>
          <w:p w:rsidR="00ED1251" w:rsidRPr="00EC59FD" w:rsidRDefault="00ED1251" w:rsidP="00135C0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D1251" w:rsidRPr="00EC59FD" w:rsidTr="00135C0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701C36" w:rsidRDefault="00ED1251" w:rsidP="00ED1251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ED1251" w:rsidRPr="00701C36" w:rsidRDefault="00701C36" w:rsidP="00701C36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Mencari dan mengumpulkan data, membuat sketsa alternatif(thumb-line), menghaluskan sketsa pilihan (rough-design) dan membuat rancangan jadi(comprehensive), Final art-work, cetak digital dan Presentasi</w:t>
            </w:r>
          </w:p>
        </w:tc>
      </w:tr>
      <w:tr w:rsidR="00ED1251" w:rsidRPr="00EC59FD" w:rsidTr="00135C0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701C36" w:rsidRDefault="00ED1251" w:rsidP="00ED1251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  <w:r w:rsidR="00701C36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ED1251" w:rsidRPr="00296026" w:rsidRDefault="00296026" w:rsidP="00296026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Karya desain dicetak dalam skala tertentu, sesuai kebutuhan.</w:t>
            </w:r>
            <w:r w:rsidR="00E50DC8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Dikemas dalam tampilan yang representatif</w:t>
            </w:r>
          </w:p>
        </w:tc>
      </w:tr>
      <w:tr w:rsidR="00ED1251" w:rsidRPr="00EC59FD" w:rsidTr="00135C0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0DC8" w:rsidRDefault="00E50DC8" w:rsidP="00E50D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Kesesuaian rancangan dengan muatan pesan yang dibawa</w:t>
            </w:r>
          </w:p>
          <w:p w:rsidR="00E50DC8" w:rsidRDefault="00E50DC8" w:rsidP="00E50D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Informatif, komunikatif, menarik dan kreatif.</w:t>
            </w:r>
          </w:p>
          <w:p w:rsidR="00ED1251" w:rsidRPr="00E50DC8" w:rsidRDefault="00E50DC8" w:rsidP="00E50DC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50DC8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Rapih dan representatif.</w:t>
            </w:r>
          </w:p>
        </w:tc>
      </w:tr>
    </w:tbl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  <w:lang w:val="id-ID"/>
        </w:rPr>
      </w:pPr>
    </w:p>
    <w:p w:rsidR="00135C05" w:rsidRDefault="00135C05" w:rsidP="00020842">
      <w:pPr>
        <w:spacing w:after="0" w:line="240" w:lineRule="auto"/>
        <w:rPr>
          <w:rFonts w:asciiTheme="majorHAnsi" w:hAnsiTheme="majorHAnsi"/>
          <w:sz w:val="20"/>
          <w:szCs w:val="20"/>
          <w:lang w:val="id-ID"/>
        </w:rPr>
      </w:pPr>
    </w:p>
    <w:p w:rsidR="00135C05" w:rsidRDefault="00135C05" w:rsidP="00020842">
      <w:pPr>
        <w:spacing w:after="0" w:line="240" w:lineRule="auto"/>
        <w:rPr>
          <w:rFonts w:asciiTheme="majorHAnsi" w:hAnsiTheme="majorHAnsi"/>
          <w:sz w:val="20"/>
          <w:szCs w:val="20"/>
          <w:lang w:val="id-ID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D1251" w:rsidRPr="00530878" w:rsidTr="00135C05">
        <w:tc>
          <w:tcPr>
            <w:tcW w:w="1458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D1251" w:rsidRPr="00097B69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097B6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DKV Media Cetak</w:t>
            </w:r>
          </w:p>
        </w:tc>
        <w:tc>
          <w:tcPr>
            <w:tcW w:w="1980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</w:tr>
      <w:tr w:rsidR="00ED1251" w:rsidRPr="00530878" w:rsidTr="00135C05">
        <w:tc>
          <w:tcPr>
            <w:tcW w:w="1458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ED1251" w:rsidRPr="00097B69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097B6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9 - 12</w:t>
            </w:r>
          </w:p>
        </w:tc>
        <w:tc>
          <w:tcPr>
            <w:tcW w:w="1980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</w:tr>
    </w:tbl>
    <w:p w:rsidR="00ED1251" w:rsidRDefault="00ED1251" w:rsidP="00ED1251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D1251" w:rsidRPr="00EC59FD" w:rsidTr="00135C0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097B69" w:rsidRDefault="00097B69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Mahasiswa mampu merancang label atau kemasan produk industri.</w:t>
            </w:r>
          </w:p>
        </w:tc>
      </w:tr>
      <w:tr w:rsidR="00ED1251" w:rsidRPr="00EC59FD" w:rsidTr="00135C0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7B69" w:rsidRPr="00097B69" w:rsidRDefault="00ED1251" w:rsidP="00ED125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  <w:r w:rsidR="00097B6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ED1251" w:rsidRPr="00EC59FD" w:rsidRDefault="00A417E4" w:rsidP="00097B69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Merancang komunikasi visual label atau kemasan produk ident</w:t>
            </w:r>
            <w:r w:rsidR="0000205E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i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ty</w:t>
            </w:r>
            <w:r w:rsidR="0000205E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sebuah produk industri</w:t>
            </w:r>
            <w:r w:rsidR="00ED1251"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</w:p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</w:tr>
      <w:tr w:rsidR="00ED1251" w:rsidRPr="00EC59FD" w:rsidTr="00135C0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763A19" w:rsidRDefault="00ED1251" w:rsidP="00ED125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  <w:r w:rsidR="00763A19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ED1251" w:rsidRPr="00592A1C" w:rsidRDefault="00592A1C" w:rsidP="00592A1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Merancang label atau kemasan produk industri UKM</w:t>
            </w:r>
          </w:p>
          <w:p w:rsidR="00592A1C" w:rsidRPr="00AB2524" w:rsidRDefault="00AB2524" w:rsidP="00592A1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lastRenderedPageBreak/>
              <w:t>Membuat Gambar Kerja hasil rancangan.</w:t>
            </w:r>
          </w:p>
          <w:p w:rsidR="00AB2524" w:rsidRPr="00EC59FD" w:rsidRDefault="00AB2524" w:rsidP="00592A1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Membuat Mock up / dummy</w:t>
            </w:r>
          </w:p>
        </w:tc>
      </w:tr>
      <w:tr w:rsidR="00ED1251" w:rsidRPr="00EC59FD" w:rsidTr="00135C0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EC59FD" w:rsidRDefault="00ED1251" w:rsidP="00ED125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:rsidR="00592A1C" w:rsidRPr="00EC59FD" w:rsidRDefault="00592A1C" w:rsidP="00592A1C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Mencari dan mengumpulkan data, membuat sketsa rancangan gagasan alternatif, membuat rancangan detail dari gagasan pilihan, membuat rancangan jadi / comprehensive design, final art work, cetak digital dan membuat Dummy. </w:t>
            </w:r>
          </w:p>
          <w:p w:rsidR="00ED1251" w:rsidRPr="00EC59FD" w:rsidRDefault="00ED1251" w:rsidP="00135C05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ED1251" w:rsidRPr="00EC59FD" w:rsidTr="00135C0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AB2524" w:rsidRDefault="00ED1251" w:rsidP="00ED1251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:rsidR="00AB2524" w:rsidRPr="00871293" w:rsidRDefault="00CE0D15" w:rsidP="00CE0D15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Gambar kerja dalam format A3</w:t>
            </w:r>
          </w:p>
          <w:p w:rsidR="00ED1251" w:rsidRPr="00636579" w:rsidRDefault="00FC1779" w:rsidP="0063657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Mock-up / dummy kemasan produk</w:t>
            </w:r>
          </w:p>
        </w:tc>
      </w:tr>
      <w:tr w:rsidR="00ED1251" w:rsidRPr="00EC59FD" w:rsidTr="00135C0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36579" w:rsidRDefault="00636579" w:rsidP="0063657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Kesesuaian rancangan dengan muatan pesan yang dibawa</w:t>
            </w:r>
          </w:p>
          <w:p w:rsidR="0089471C" w:rsidRDefault="00636579" w:rsidP="0089471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Informatif, komunikatif, menarik dan kreatif.</w:t>
            </w:r>
          </w:p>
          <w:p w:rsidR="00ED1251" w:rsidRPr="0089471C" w:rsidRDefault="00636579" w:rsidP="0089471C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89471C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Rapih dan representatif.</w:t>
            </w:r>
          </w:p>
        </w:tc>
      </w:tr>
    </w:tbl>
    <w:p w:rsidR="00ED1251" w:rsidRDefault="00ED1251" w:rsidP="00020842">
      <w:pPr>
        <w:spacing w:after="0" w:line="240" w:lineRule="auto"/>
        <w:rPr>
          <w:rFonts w:asciiTheme="majorHAnsi" w:hAnsiTheme="majorHAnsi"/>
          <w:sz w:val="20"/>
          <w:szCs w:val="20"/>
          <w:lang w:val="id-ID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D1251" w:rsidRPr="00530878" w:rsidTr="00135C05">
        <w:tc>
          <w:tcPr>
            <w:tcW w:w="1458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D1251" w:rsidRPr="00190B17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90B1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DKV Media Cetak</w:t>
            </w:r>
          </w:p>
        </w:tc>
        <w:tc>
          <w:tcPr>
            <w:tcW w:w="1980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D1251" w:rsidRPr="00190B17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90B1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VCD 302</w:t>
            </w:r>
          </w:p>
        </w:tc>
      </w:tr>
      <w:tr w:rsidR="00ED1251" w:rsidRPr="00530878" w:rsidTr="00135C05">
        <w:tc>
          <w:tcPr>
            <w:tcW w:w="1458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:rsidR="00ED1251" w:rsidRPr="00190B17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90B1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13 - 16</w:t>
            </w:r>
          </w:p>
        </w:tc>
        <w:tc>
          <w:tcPr>
            <w:tcW w:w="1980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:rsidR="00ED1251" w:rsidRPr="00EC59FD" w:rsidRDefault="00ED1251" w:rsidP="00135C0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</w:p>
        </w:tc>
      </w:tr>
    </w:tbl>
    <w:p w:rsidR="00ED1251" w:rsidRDefault="00ED1251" w:rsidP="00ED1251">
      <w:pPr>
        <w:pStyle w:val="NoSpacing"/>
        <w:spacing w:line="360" w:lineRule="auto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D1251" w:rsidRPr="00EC59FD" w:rsidTr="00135C05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190B17" w:rsidRDefault="00190B17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Mampu merancang media desk-top publishing</w:t>
            </w:r>
          </w:p>
        </w:tc>
      </w:tr>
      <w:tr w:rsidR="00ED1251" w:rsidRPr="00EC59FD" w:rsidTr="00135C05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1251" w:rsidRPr="00190B17" w:rsidRDefault="00ED1251" w:rsidP="00ED125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Obyek </w:t>
            </w:r>
            <w:r w:rsidR="00190B1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ED1251" w:rsidRPr="00190B17" w:rsidRDefault="00190B17" w:rsidP="00190B1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Merancang Komunikasi Visual buku atau majalah </w:t>
            </w:r>
          </w:p>
        </w:tc>
      </w:tr>
      <w:tr w:rsidR="00ED1251" w:rsidRPr="00EC59FD" w:rsidTr="00135C05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190B17" w:rsidRDefault="00ED1251" w:rsidP="00ED125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  <w:r w:rsidR="00190B1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ED1251" w:rsidRPr="00190B17" w:rsidRDefault="00190B17" w:rsidP="00190B1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Merancang buku company profile dari sebuah perusahaan atau lembaga.</w:t>
            </w:r>
          </w:p>
        </w:tc>
      </w:tr>
      <w:tr w:rsidR="00ED1251" w:rsidRPr="00EC59FD" w:rsidTr="00135C05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190B17" w:rsidRDefault="00ED1251" w:rsidP="00ED125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  <w:r w:rsidR="00190B1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ED1251" w:rsidRPr="00190B17" w:rsidRDefault="00190B17" w:rsidP="00190B17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Mencri dan mengumpulkan data perushaan atau lembaga tertentu, membuat sketsa rancangan alternatif, membuat rancangan detail dari rancangan pilihan, membuat rancangan jadi / comprehensive, membuat final art-work, mencetak gambar kerja, membuat mock-up / dummy</w:t>
            </w:r>
          </w:p>
        </w:tc>
      </w:tr>
      <w:tr w:rsidR="00ED1251" w:rsidRPr="00EC59FD" w:rsidTr="00135C05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190B17" w:rsidRDefault="00ED1251" w:rsidP="00ED1251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  <w:r w:rsidR="00190B1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:</w:t>
            </w:r>
          </w:p>
          <w:p w:rsidR="00ED1251" w:rsidRPr="006E7144" w:rsidRDefault="00190B17" w:rsidP="006E7144">
            <w:pPr>
              <w:pStyle w:val="ListParagraph"/>
              <w:spacing w:after="0" w:line="36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Konsep rancangan dalam format A4, gambar rancangan kerja </w:t>
            </w:r>
            <w:r w:rsidR="006E7144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dalam bingkai/frame berwarna netral, Mock-up/dummy buku hasil rancangan.</w:t>
            </w:r>
          </w:p>
        </w:tc>
      </w:tr>
      <w:tr w:rsidR="00ED1251" w:rsidRPr="00EC59FD" w:rsidTr="00135C05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D1251" w:rsidRPr="00EC59FD" w:rsidRDefault="00ED1251" w:rsidP="00135C05">
            <w:p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0B17" w:rsidRDefault="00190B17" w:rsidP="00190B1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Kesesuaian rancangan dengan muatan pesan yang dibawa</w:t>
            </w:r>
          </w:p>
          <w:p w:rsidR="00190B17" w:rsidRDefault="00190B17" w:rsidP="00190B1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Informatif, komunikatif, menarik dan kreatif.</w:t>
            </w:r>
          </w:p>
          <w:p w:rsidR="00ED1251" w:rsidRPr="00190B17" w:rsidRDefault="00190B17" w:rsidP="00190B17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190B17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Rapih dan representatif.</w:t>
            </w:r>
          </w:p>
        </w:tc>
      </w:tr>
    </w:tbl>
    <w:p w:rsidR="00ED1251" w:rsidRPr="00ED1251" w:rsidRDefault="00ED1251" w:rsidP="00020842">
      <w:pPr>
        <w:spacing w:after="0" w:line="240" w:lineRule="auto"/>
        <w:rPr>
          <w:rFonts w:asciiTheme="majorHAnsi" w:hAnsiTheme="majorHAnsi"/>
          <w:sz w:val="20"/>
          <w:szCs w:val="20"/>
          <w:lang w:val="id-ID"/>
        </w:rPr>
      </w:pPr>
    </w:p>
    <w:sectPr w:rsidR="00ED1251" w:rsidRPr="00ED1251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916" w:rsidRDefault="00FE0916" w:rsidP="00203C79">
      <w:pPr>
        <w:spacing w:after="0" w:line="240" w:lineRule="auto"/>
      </w:pPr>
      <w:r>
        <w:separator/>
      </w:r>
    </w:p>
  </w:endnote>
  <w:endnote w:type="continuationSeparator" w:id="1">
    <w:p w:rsidR="00FE0916" w:rsidRDefault="00FE0916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56790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90B17" w:rsidRDefault="00190B17">
            <w:pPr>
              <w:pStyle w:val="Footer"/>
              <w:jc w:val="right"/>
            </w:pPr>
            <w:r>
              <w:t xml:space="preserve">Halaman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714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dari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714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0B17" w:rsidRDefault="00190B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916" w:rsidRDefault="00FE0916" w:rsidP="00203C79">
      <w:pPr>
        <w:spacing w:after="0" w:line="240" w:lineRule="auto"/>
      </w:pPr>
      <w:r>
        <w:separator/>
      </w:r>
    </w:p>
  </w:footnote>
  <w:footnote w:type="continuationSeparator" w:id="1">
    <w:p w:rsidR="00FE0916" w:rsidRDefault="00FE0916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41D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65237B0"/>
    <w:multiLevelType w:val="hybridMultilevel"/>
    <w:tmpl w:val="2294E5AC"/>
    <w:lvl w:ilvl="0" w:tplc="C06452E0">
      <w:start w:val="10"/>
      <w:numFmt w:val="bullet"/>
      <w:lvlText w:val="-"/>
      <w:lvlJc w:val="left"/>
      <w:pPr>
        <w:ind w:left="1440" w:hanging="360"/>
      </w:pPr>
      <w:rPr>
        <w:rFonts w:ascii="Adobe Fan Heiti Std B" w:eastAsia="Adobe Fan Heiti Std B" w:hAnsi="Adobe Fan Heiti Std B" w:cstheme="minorBidi" w:hint="eastAsia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5050FB"/>
    <w:multiLevelType w:val="hybridMultilevel"/>
    <w:tmpl w:val="B62C38D0"/>
    <w:lvl w:ilvl="0" w:tplc="C06452E0">
      <w:start w:val="10"/>
      <w:numFmt w:val="bullet"/>
      <w:lvlText w:val="-"/>
      <w:lvlJc w:val="left"/>
      <w:pPr>
        <w:ind w:left="630" w:hanging="360"/>
      </w:pPr>
      <w:rPr>
        <w:rFonts w:ascii="Adobe Fan Heiti Std B" w:eastAsia="Adobe Fan Heiti Std B" w:hAnsi="Adobe Fan Heiti Std B" w:cstheme="minorBidi" w:hint="eastAsia"/>
      </w:rPr>
    </w:lvl>
    <w:lvl w:ilvl="1" w:tplc="0421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50F16784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AEF3F75"/>
    <w:multiLevelType w:val="hybridMultilevel"/>
    <w:tmpl w:val="5E2EA33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143E3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1245E"/>
    <w:rsid w:val="0000205E"/>
    <w:rsid w:val="000043AE"/>
    <w:rsid w:val="00020842"/>
    <w:rsid w:val="000377A7"/>
    <w:rsid w:val="000876DB"/>
    <w:rsid w:val="00097B69"/>
    <w:rsid w:val="000F7F20"/>
    <w:rsid w:val="001209B4"/>
    <w:rsid w:val="00135C05"/>
    <w:rsid w:val="00144202"/>
    <w:rsid w:val="00163D74"/>
    <w:rsid w:val="00190B17"/>
    <w:rsid w:val="001B2800"/>
    <w:rsid w:val="001F5F6F"/>
    <w:rsid w:val="00203C79"/>
    <w:rsid w:val="0021245E"/>
    <w:rsid w:val="0023671A"/>
    <w:rsid w:val="0026453A"/>
    <w:rsid w:val="00296026"/>
    <w:rsid w:val="002D183A"/>
    <w:rsid w:val="002D7C5A"/>
    <w:rsid w:val="0030516B"/>
    <w:rsid w:val="003624A9"/>
    <w:rsid w:val="003630BF"/>
    <w:rsid w:val="0045153B"/>
    <w:rsid w:val="00482C51"/>
    <w:rsid w:val="00496737"/>
    <w:rsid w:val="00530878"/>
    <w:rsid w:val="00575AC7"/>
    <w:rsid w:val="00592A1C"/>
    <w:rsid w:val="005F2DF9"/>
    <w:rsid w:val="005F4555"/>
    <w:rsid w:val="00613129"/>
    <w:rsid w:val="0063483B"/>
    <w:rsid w:val="00636579"/>
    <w:rsid w:val="00664207"/>
    <w:rsid w:val="006E7144"/>
    <w:rsid w:val="00701C36"/>
    <w:rsid w:val="0070278E"/>
    <w:rsid w:val="00741B15"/>
    <w:rsid w:val="00763A19"/>
    <w:rsid w:val="00780F0F"/>
    <w:rsid w:val="007F5B83"/>
    <w:rsid w:val="0084365B"/>
    <w:rsid w:val="0086273A"/>
    <w:rsid w:val="00871293"/>
    <w:rsid w:val="00885AC6"/>
    <w:rsid w:val="00886601"/>
    <w:rsid w:val="0089471C"/>
    <w:rsid w:val="00915869"/>
    <w:rsid w:val="00935496"/>
    <w:rsid w:val="009C2E85"/>
    <w:rsid w:val="009D1B11"/>
    <w:rsid w:val="009F6FE4"/>
    <w:rsid w:val="00A270FF"/>
    <w:rsid w:val="00A417E4"/>
    <w:rsid w:val="00A838FE"/>
    <w:rsid w:val="00AA093C"/>
    <w:rsid w:val="00AB2524"/>
    <w:rsid w:val="00AC09F8"/>
    <w:rsid w:val="00B374C7"/>
    <w:rsid w:val="00B90A64"/>
    <w:rsid w:val="00CE0D15"/>
    <w:rsid w:val="00DE76F4"/>
    <w:rsid w:val="00E22C8D"/>
    <w:rsid w:val="00E50DC8"/>
    <w:rsid w:val="00EC59FD"/>
    <w:rsid w:val="00ED1251"/>
    <w:rsid w:val="00F078D4"/>
    <w:rsid w:val="00F4451D"/>
    <w:rsid w:val="00FC1779"/>
    <w:rsid w:val="00FE0916"/>
    <w:rsid w:val="00FE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06EF-90EF-4668-8981-BD3BCAFC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13</cp:revision>
  <cp:lastPrinted>2015-04-13T08:29:00Z</cp:lastPrinted>
  <dcterms:created xsi:type="dcterms:W3CDTF">2016-01-21T08:39:00Z</dcterms:created>
  <dcterms:modified xsi:type="dcterms:W3CDTF">2016-01-23T05:30:00Z</dcterms:modified>
</cp:coreProperties>
</file>